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119.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162.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("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",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 88/2017, 27/2018-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10/2019</w:t>
      </w:r>
      <w:r w:rsidR="00DF66B3">
        <w:rPr>
          <w:rFonts w:ascii="Times New Roman" w:eastAsia="Times New Roman" w:hAnsi="Times New Roman" w:cs="Calibri"/>
          <w:noProof/>
          <w:sz w:val="24"/>
          <w:szCs w:val="24"/>
        </w:rPr>
        <w:t>, 6/2020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F66B3">
        <w:rPr>
          <w:rFonts w:ascii="Times New Roman" w:eastAsia="Times New Roman" w:hAnsi="Times New Roman" w:cs="Calibri"/>
          <w:noProof/>
          <w:sz w:val="24"/>
          <w:szCs w:val="24"/>
        </w:rPr>
        <w:t>129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/202</w:t>
      </w:r>
      <w:r w:rsidR="00DF66B3">
        <w:rPr>
          <w:rFonts w:ascii="Times New Roman" w:eastAsia="Times New Roman" w:hAnsi="Times New Roman" w:cs="Calibri"/>
          <w:noProof/>
          <w:sz w:val="24"/>
          <w:szCs w:val="24"/>
        </w:rPr>
        <w:t xml:space="preserve">1 </w:t>
      </w:r>
      <w:r>
        <w:rPr>
          <w:rFonts w:ascii="Times New Roman" w:eastAsia="Times New Roman" w:hAnsi="Times New Roman" w:cs="Calibri"/>
          <w:noProof/>
          <w:sz w:val="24"/>
          <w:szCs w:val="24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</w:rPr>
        <w:t xml:space="preserve"> 92/2023</w:t>
      </w:r>
      <w:r w:rsidR="00FF27AA">
        <w:rPr>
          <w:rFonts w:ascii="Times New Roman" w:eastAsia="Times New Roman" w:hAnsi="Times New Roman" w:cs="Calibri"/>
          <w:noProof/>
          <w:sz w:val="24"/>
          <w:szCs w:val="24"/>
          <w:lang/>
        </w:rPr>
        <w:t>,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8F32A7">
        <w:rPr>
          <w:rFonts w:ascii="Times New Roman" w:eastAsia="Times New Roman" w:hAnsi="Times New Roman" w:cs="Times New Roman"/>
          <w:noProof/>
          <w:sz w:val="24"/>
          <w:szCs w:val="24"/>
          <w:lang/>
        </w:rPr>
        <w:t>42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F32A7">
        <w:rPr>
          <w:rFonts w:ascii="Times New Roman" w:eastAsia="Times New Roman" w:hAnsi="Times New Roman" w:cs="Times New Roman"/>
          <w:noProof/>
          <w:sz w:val="24"/>
          <w:szCs w:val="24"/>
          <w:lang/>
        </w:rPr>
        <w:t>338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A98">
        <w:rPr>
          <w:rFonts w:ascii="Times New Roman" w:eastAsia="Times New Roman" w:hAnsi="Times New Roman" w:cs="Times New Roman"/>
          <w:noProof/>
          <w:sz w:val="24"/>
          <w:szCs w:val="24"/>
        </w:rPr>
        <w:t>26.04.2024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 w:rsidR="00B37281">
        <w:rPr>
          <w:rFonts w:ascii="Times New Roman" w:eastAsia="Times New Roman" w:hAnsi="Times New Roman" w:cs="Calibri"/>
          <w:i/>
          <w:noProof/>
          <w:sz w:val="24"/>
          <w:szCs w:val="24"/>
          <w:u w:val="single"/>
        </w:rPr>
        <w:t>школски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A9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Основне школе Јован Јовановић Змај 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E22A98">
        <w:rPr>
          <w:rFonts w:ascii="Times New Roman" w:eastAsia="Times New Roman" w:hAnsi="Times New Roman" w:cs="Times New Roman"/>
          <w:noProof/>
          <w:sz w:val="24"/>
          <w:szCs w:val="24"/>
        </w:rPr>
        <w:t>26.04.2024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ВИЛНИК</w:t>
      </w:r>
    </w:p>
    <w:p w:rsidR="0065315D" w:rsidRDefault="00DF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ДИСЦИПЛИНСК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OJ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MATE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OJ 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T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НИХ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пшт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др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e: </w:t>
      </w:r>
    </w:p>
    <w:p w:rsidR="0065315D" w:rsidRDefault="00DF66B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утврђ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:rsidR="0065315D" w:rsidRDefault="002E0B0E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e,</w:t>
      </w:r>
    </w:p>
    <w:p w:rsidR="0065315D" w:rsidRDefault="00DF66B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:rsidR="0065315D" w:rsidRDefault="002E0B0E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</w:p>
    <w:p w:rsidR="0065315D" w:rsidRDefault="00DF66B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нци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ja 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</w:p>
    <w:p w:rsidR="0065315D" w:rsidRDefault="002E0B0E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</w:p>
    <w:p w:rsidR="0065315D" w:rsidRDefault="002E0B0E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2.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изврш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них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3.</w:t>
      </w: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a:</w:t>
      </w:r>
    </w:p>
    <w:p w:rsidR="0065315D" w:rsidRDefault="00DF66B3">
      <w:pPr>
        <w:spacing w:after="0" w:line="240" w:lineRule="auto"/>
        <w:ind w:left="708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кшу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утврђ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5315D" w:rsidRDefault="00DF66B3">
      <w:pPr>
        <w:spacing w:after="0" w:line="240" w:lineRule="auto"/>
        <w:ind w:left="708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5315D" w:rsidRDefault="00DF66B3">
      <w:pPr>
        <w:spacing w:after="0" w:line="240" w:lineRule="auto"/>
        <w:ind w:left="708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6.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9.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a;</w:t>
      </w:r>
    </w:p>
    <w:p w:rsidR="0065315D" w:rsidRDefault="00DF66B3">
      <w:pPr>
        <w:spacing w:after="0" w:line="240" w:lineRule="auto"/>
        <w:ind w:left="708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Te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4.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Te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: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изврш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кривичн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тичк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псих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супст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руж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ojoj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испит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lastRenderedPageBreak/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припит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дсуств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уништ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скрив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je,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e;</w:t>
      </w:r>
    </w:p>
    <w:p w:rsidR="0065315D" w:rsidRDefault="00DF66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увид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зулт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ницим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ступницим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DF66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увид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врши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присв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ришћ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туђих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пушт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дњи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изврш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изврш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дствим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лским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e;</w:t>
      </w:r>
    </w:p>
    <w:p w:rsidR="0065315D" w:rsidRDefault="002E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кш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5.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2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534A6B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3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ao,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спитн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журн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je, 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дствим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дствим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</w:p>
    <w:p w:rsidR="0065315D" w:rsidRDefault="00DF66B3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дницим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дних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искуств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уљудн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:rsidR="0065315D" w:rsidRDefault="00DF66B3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</w:p>
    <w:p w:rsidR="0065315D" w:rsidRDefault="002E0B0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пустим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:rsidR="0065315D" w:rsidRPr="00F63BB2" w:rsidRDefault="002E0B0E" w:rsidP="00F63BB2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прикрив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6.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vertAlign w:val="superscript"/>
          <w:lang w:val="sr-Latn-CS"/>
        </w:rPr>
        <w:t>1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дискримин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дискримин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прикрив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врши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искључив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блиск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прикрив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нству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мигр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тничк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клу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зику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рским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литичким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културн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клу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тским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вств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тњи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лидит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суђив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изгл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нству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литичким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синдик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утврђ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дискримин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дискримин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пун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груп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eje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дузим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сумњ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утврди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дискримин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vertAlign w:val="superscript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7.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sr-Latn-CS"/>
        </w:rPr>
        <w:t>2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физичк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психичк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ксу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зум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нпут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дицу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угр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пушт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сиљ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физичким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e: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физичк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психичким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нутн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угр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психичк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нств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искључив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груп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вршњ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зличитих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узн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ктивн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схв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ституци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кспл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инф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муник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дицу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угр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рук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-o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ммс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-o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пут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(we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e),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укључив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рум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блицим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муник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vertAlign w:val="superscript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8.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sr-Latn-CS"/>
        </w:rPr>
        <w:t>3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угл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дузм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ктивн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квиру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9.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ришћ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сврх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к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10.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4.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6.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9.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vertAlign w:val="superscript"/>
          <w:lang w:val="sr-Latn-CS"/>
        </w:rPr>
        <w:t>4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кључк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изврш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изврш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кључк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3.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кључк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слуш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Изуз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присуств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 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случ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8.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Уд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11.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4.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1)-4), 6), 9)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17)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6.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9.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спит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12.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o. 9.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висини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20%-35%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испл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je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длук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8.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нпут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6, 7.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9.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8.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пут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4.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 1)-7)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4.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 8)-18)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циљу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тивпр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кшу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изрич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висини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20%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испл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je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13.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длучу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ући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жину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диц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ућ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14.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6.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9.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случ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учињ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дсуств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штит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г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15.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лбу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шк</w:t>
      </w:r>
      <w:r w:rsidR="00DF66B3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лск</w:t>
      </w:r>
      <w:r w:rsidR="00DF66B3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(</w:t>
      </w:r>
      <w:r w:rsidR="002E0B0E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шк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лски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)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длучи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лби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15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шк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лски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лбу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пушт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лиц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(</w:t>
      </w:r>
      <w:r w:rsidR="002E0B0E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шк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лски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)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дбити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лбу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утврди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je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je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o, 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шк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лски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утврди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длучн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ниц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тпун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утврђ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чун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eja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ништити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лбу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(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упр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a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вни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 xml:space="preserve"> o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дн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сн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 xml:space="preserve">o 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шк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 w:rsidR="002E0B0E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лски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длучи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лби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тужб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бухв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вид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нци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ja o 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изр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ним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дисциплинским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16.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нци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дисциплинским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штит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Ma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17.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je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узр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утврдити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eo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учињ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утврђив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утврђ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рним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лимичн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тпун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лимичн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узр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пшт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блиг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вршн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др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дб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</w:p>
    <w:p w:rsidR="0065315D" w:rsidRDefault="0065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18.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исти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65315D" w:rsidRDefault="002E0B0E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20.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DF66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вљив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 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2E0B0E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</w:t>
      </w:r>
    </w:p>
    <w:p w:rsidR="0065315D" w:rsidRDefault="002E0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дисциплинск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них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 (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бр</w:t>
      </w:r>
      <w:r w:rsidR="00DF66B3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oj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)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д</w:t>
      </w:r>
      <w:r w:rsidR="00DF66B3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a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тум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дин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e. </w:t>
      </w: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653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2E0B0E">
      <w:pPr>
        <w:tabs>
          <w:tab w:val="left" w:pos="4270"/>
          <w:tab w:val="left" w:pos="5164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ДНИК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2128DA">
        <w:rPr>
          <w:rFonts w:ascii="Times New Roman" w:eastAsia="Times New Roman" w:hAnsi="Times New Roman" w:cs="Calibri"/>
          <w:noProof/>
          <w:sz w:val="24"/>
          <w:szCs w:val="24"/>
          <w:lang/>
        </w:rPr>
        <w:t xml:space="preserve">школског одбора 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DF66B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</w:p>
    <w:p w:rsidR="0065315D" w:rsidRDefault="0065315D">
      <w:pPr>
        <w:tabs>
          <w:tab w:val="left" w:pos="4270"/>
          <w:tab w:val="left" w:pos="5164"/>
        </w:tabs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65315D" w:rsidRDefault="00DF66B3">
      <w:pPr>
        <w:tabs>
          <w:tab w:val="left" w:pos="4270"/>
          <w:tab w:val="left" w:pos="5164"/>
        </w:tabs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__________________________</w:t>
      </w:r>
    </w:p>
    <w:p w:rsidR="0065315D" w:rsidRPr="002128DA" w:rsidRDefault="002128DA">
      <w:pPr>
        <w:tabs>
          <w:tab w:val="left" w:pos="4270"/>
          <w:tab w:val="left" w:pos="5164"/>
        </w:tabs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/>
        </w:rPr>
        <w:t xml:space="preserve">Јасна Лончаревић </w:t>
      </w:r>
    </w:p>
    <w:p w:rsidR="0065315D" w:rsidRDefault="0065315D">
      <w:pPr>
        <w:tabs>
          <w:tab w:val="left" w:pos="4270"/>
          <w:tab w:val="left" w:pos="516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5315D" w:rsidRDefault="0065315D">
      <w:pPr>
        <w:tabs>
          <w:tab w:val="left" w:pos="4270"/>
          <w:tab w:val="left" w:pos="516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/>
        </w:rPr>
      </w:pPr>
    </w:p>
    <w:sectPr w:rsidR="0065315D" w:rsidSect="0065315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3EB"/>
    <w:multiLevelType w:val="hybridMultilevel"/>
    <w:tmpl w:val="19E021F8"/>
    <w:lvl w:ilvl="0" w:tplc="44EEE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6AA641CC"/>
    <w:multiLevelType w:val="hybridMultilevel"/>
    <w:tmpl w:val="D29C6012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>
      <w:start w:val="1"/>
      <w:numFmt w:val="lowerRoman"/>
      <w:lvlText w:val="%3."/>
      <w:lvlJc w:val="right"/>
      <w:pPr>
        <w:ind w:left="2868" w:hanging="180"/>
      </w:pPr>
    </w:lvl>
    <w:lvl w:ilvl="3" w:tplc="241A000F">
      <w:start w:val="1"/>
      <w:numFmt w:val="decimal"/>
      <w:lvlText w:val="%4."/>
      <w:lvlJc w:val="left"/>
      <w:pPr>
        <w:ind w:left="3588" w:hanging="360"/>
      </w:pPr>
    </w:lvl>
    <w:lvl w:ilvl="4" w:tplc="241A0019">
      <w:start w:val="1"/>
      <w:numFmt w:val="lowerLetter"/>
      <w:lvlText w:val="%5."/>
      <w:lvlJc w:val="left"/>
      <w:pPr>
        <w:ind w:left="4308" w:hanging="360"/>
      </w:pPr>
    </w:lvl>
    <w:lvl w:ilvl="5" w:tplc="241A001B">
      <w:start w:val="1"/>
      <w:numFmt w:val="lowerRoman"/>
      <w:lvlText w:val="%6."/>
      <w:lvlJc w:val="right"/>
      <w:pPr>
        <w:ind w:left="5028" w:hanging="180"/>
      </w:pPr>
    </w:lvl>
    <w:lvl w:ilvl="6" w:tplc="241A000F">
      <w:start w:val="1"/>
      <w:numFmt w:val="decimal"/>
      <w:lvlText w:val="%7."/>
      <w:lvlJc w:val="left"/>
      <w:pPr>
        <w:ind w:left="5748" w:hanging="360"/>
      </w:pPr>
    </w:lvl>
    <w:lvl w:ilvl="7" w:tplc="241A0019">
      <w:start w:val="1"/>
      <w:numFmt w:val="lowerLetter"/>
      <w:lvlText w:val="%8."/>
      <w:lvlJc w:val="left"/>
      <w:pPr>
        <w:ind w:left="6468" w:hanging="360"/>
      </w:pPr>
    </w:lvl>
    <w:lvl w:ilvl="8" w:tplc="241A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844E08"/>
    <w:multiLevelType w:val="hybridMultilevel"/>
    <w:tmpl w:val="9416B3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315D"/>
    <w:rsid w:val="0005226E"/>
    <w:rsid w:val="002128DA"/>
    <w:rsid w:val="002E0B0E"/>
    <w:rsid w:val="00534A6B"/>
    <w:rsid w:val="0065315D"/>
    <w:rsid w:val="006B6856"/>
    <w:rsid w:val="008F32A7"/>
    <w:rsid w:val="00994105"/>
    <w:rsid w:val="00B37281"/>
    <w:rsid w:val="00CE029F"/>
    <w:rsid w:val="00DF66B3"/>
    <w:rsid w:val="00E22A98"/>
    <w:rsid w:val="00EB1CB2"/>
    <w:rsid w:val="00F63BB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315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</w:rPr>
  </w:style>
  <w:style w:type="character" w:styleId="LineNumber">
    <w:name w:val="line number"/>
    <w:basedOn w:val="DefaultParagraphFont"/>
    <w:semiHidden/>
    <w:rsid w:val="0065315D"/>
  </w:style>
  <w:style w:type="character" w:styleId="Hyperlink">
    <w:name w:val="Hyperlink"/>
    <w:rsid w:val="0065315D"/>
    <w:rPr>
      <w:color w:val="0000FF"/>
      <w:u w:val="single"/>
    </w:rPr>
  </w:style>
  <w:style w:type="table" w:styleId="TableSimple1">
    <w:name w:val="Table Simple 1"/>
    <w:basedOn w:val="TableNormal"/>
    <w:rsid w:val="00653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profisis01@outlook.com</dc:creator>
  <cp:lastModifiedBy>sekretar</cp:lastModifiedBy>
  <cp:revision>13</cp:revision>
  <dcterms:created xsi:type="dcterms:W3CDTF">2024-04-23T09:21:00Z</dcterms:created>
  <dcterms:modified xsi:type="dcterms:W3CDTF">2024-06-26T06:23:00Z</dcterms:modified>
</cp:coreProperties>
</file>